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43" w:rsidRPr="00470A4D" w:rsidRDefault="002D7043" w:rsidP="002D7043">
      <w:pPr>
        <w:pStyle w:val="Title"/>
        <w:pBdr>
          <w:bottom w:val="single" w:sz="4" w:space="1" w:color="auto"/>
        </w:pBdr>
        <w:jc w:val="center"/>
        <w:rPr>
          <w:rFonts w:ascii="Times New Roman" w:hAnsi="Times New Roman" w:cs="Times New Roman"/>
          <w:sz w:val="24"/>
          <w:szCs w:val="24"/>
        </w:rPr>
      </w:pPr>
      <w:bookmarkStart w:id="0" w:name="_GoBack"/>
      <w:bookmarkEnd w:id="0"/>
      <w:r w:rsidRPr="00470A4D">
        <w:rPr>
          <w:rFonts w:ascii="Times New Roman" w:hAnsi="Times New Roman" w:cs="Times New Roman"/>
          <w:sz w:val="24"/>
          <w:szCs w:val="24"/>
        </w:rPr>
        <w:t xml:space="preserve">Assessment for the Introduction to ECCE &amp; </w:t>
      </w:r>
      <w:proofErr w:type="spellStart"/>
      <w:r w:rsidRPr="00470A4D">
        <w:rPr>
          <w:rFonts w:ascii="Times New Roman" w:hAnsi="Times New Roman" w:cs="Times New Roman"/>
          <w:sz w:val="24"/>
          <w:szCs w:val="24"/>
        </w:rPr>
        <w:t>PESmodule</w:t>
      </w:r>
      <w:proofErr w:type="spellEnd"/>
      <w:r w:rsidRPr="00470A4D">
        <w:rPr>
          <w:rFonts w:ascii="Times New Roman" w:hAnsi="Times New Roman" w:cs="Times New Roman"/>
          <w:sz w:val="24"/>
          <w:szCs w:val="24"/>
        </w:rPr>
        <w:t xml:space="preserve"> 2015</w:t>
      </w:r>
    </w:p>
    <w:p w:rsidR="002D7043" w:rsidRPr="00470A4D" w:rsidRDefault="002D7043" w:rsidP="002D704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10"/>
        <w:gridCol w:w="7992"/>
      </w:tblGrid>
      <w:tr w:rsidR="002D7043" w:rsidRPr="00470A4D" w:rsidTr="004A66AE">
        <w:tc>
          <w:tcPr>
            <w:tcW w:w="1250" w:type="dxa"/>
            <w:tcBorders>
              <w:top w:val="single" w:sz="4" w:space="0" w:color="auto"/>
              <w:left w:val="single" w:sz="4" w:space="0" w:color="auto"/>
              <w:bottom w:val="single" w:sz="4" w:space="0" w:color="auto"/>
              <w:right w:val="single" w:sz="4" w:space="0" w:color="auto"/>
            </w:tcBorders>
            <w:hideMark/>
          </w:tcPr>
          <w:p w:rsidR="002D7043" w:rsidRPr="00470A4D" w:rsidRDefault="002D7043" w:rsidP="004A66AE">
            <w:pPr>
              <w:spacing w:after="200" w:line="276" w:lineRule="auto"/>
              <w:rPr>
                <w:rFonts w:ascii="Times New Roman" w:hAnsi="Times New Roman" w:cs="Times New Roman"/>
                <w:sz w:val="24"/>
                <w:szCs w:val="24"/>
              </w:rPr>
            </w:pPr>
            <w:r w:rsidRPr="00470A4D">
              <w:rPr>
                <w:rFonts w:ascii="Times New Roman" w:hAnsi="Times New Roman" w:cs="Times New Roman"/>
                <w:sz w:val="24"/>
                <w:szCs w:val="24"/>
              </w:rPr>
              <w:t>Formative assessment 1</w:t>
            </w:r>
          </w:p>
        </w:tc>
        <w:tc>
          <w:tcPr>
            <w:tcW w:w="7992" w:type="dxa"/>
            <w:tcBorders>
              <w:top w:val="single" w:sz="4" w:space="0" w:color="auto"/>
              <w:left w:val="single" w:sz="4" w:space="0" w:color="auto"/>
              <w:bottom w:val="single" w:sz="4" w:space="0" w:color="auto"/>
              <w:right w:val="single" w:sz="4" w:space="0" w:color="auto"/>
            </w:tcBorders>
            <w:hideMark/>
          </w:tcPr>
          <w:p w:rsidR="002D7043" w:rsidRPr="00470A4D" w:rsidRDefault="002D7043" w:rsidP="004A66AE">
            <w:pPr>
              <w:rPr>
                <w:rFonts w:ascii="Times New Roman" w:hAnsi="Times New Roman" w:cs="Times New Roman"/>
                <w:sz w:val="24"/>
                <w:szCs w:val="24"/>
              </w:rPr>
            </w:pPr>
            <w:r w:rsidRPr="00470A4D">
              <w:rPr>
                <w:rFonts w:ascii="Times New Roman" w:hAnsi="Times New Roman" w:cs="Times New Roman"/>
                <w:sz w:val="24"/>
                <w:szCs w:val="24"/>
              </w:rPr>
              <w:t>Prepare the following for discussion during a contact session.</w:t>
            </w:r>
          </w:p>
          <w:p w:rsidR="002D7043" w:rsidRPr="00470A4D" w:rsidRDefault="002D7043" w:rsidP="004A66AE">
            <w:pPr>
              <w:rPr>
                <w:rFonts w:ascii="Times New Roman" w:hAnsi="Times New Roman" w:cs="Times New Roman"/>
                <w:sz w:val="24"/>
                <w:szCs w:val="24"/>
              </w:rPr>
            </w:pPr>
            <w:r w:rsidRPr="00470A4D">
              <w:rPr>
                <w:rFonts w:ascii="Times New Roman" w:hAnsi="Times New Roman" w:cs="Times New Roman"/>
                <w:sz w:val="24"/>
                <w:szCs w:val="24"/>
              </w:rPr>
              <w:t>Write a 200-word outline of the key changes of the curriculum review process in respect of ECCE and PES and articulate the main implications of these for our practice as teacher-educators.</w:t>
            </w:r>
          </w:p>
          <w:p w:rsidR="002D7043" w:rsidRPr="00470A4D" w:rsidRDefault="002D7043" w:rsidP="004A66AE">
            <w:pPr>
              <w:rPr>
                <w:rFonts w:ascii="Times New Roman" w:hAnsi="Times New Roman" w:cs="Times New Roman"/>
                <w:sz w:val="24"/>
                <w:szCs w:val="24"/>
              </w:rPr>
            </w:pPr>
          </w:p>
        </w:tc>
      </w:tr>
      <w:tr w:rsidR="002D7043" w:rsidRPr="00470A4D" w:rsidTr="004A66AE">
        <w:tc>
          <w:tcPr>
            <w:tcW w:w="1250" w:type="dxa"/>
            <w:tcBorders>
              <w:top w:val="single" w:sz="4" w:space="0" w:color="auto"/>
              <w:left w:val="single" w:sz="4" w:space="0" w:color="auto"/>
              <w:bottom w:val="single" w:sz="4" w:space="0" w:color="auto"/>
              <w:right w:val="single" w:sz="4" w:space="0" w:color="auto"/>
            </w:tcBorders>
            <w:hideMark/>
          </w:tcPr>
          <w:p w:rsidR="002D7043" w:rsidRPr="00470A4D" w:rsidRDefault="002D7043" w:rsidP="004A66AE">
            <w:pPr>
              <w:spacing w:after="200" w:line="276" w:lineRule="auto"/>
              <w:rPr>
                <w:rFonts w:ascii="Times New Roman" w:hAnsi="Times New Roman" w:cs="Times New Roman"/>
                <w:sz w:val="24"/>
                <w:szCs w:val="24"/>
              </w:rPr>
            </w:pPr>
            <w:r w:rsidRPr="00470A4D">
              <w:rPr>
                <w:rFonts w:ascii="Times New Roman" w:hAnsi="Times New Roman" w:cs="Times New Roman"/>
                <w:sz w:val="24"/>
                <w:szCs w:val="24"/>
              </w:rPr>
              <w:t>Formative assessment 2</w:t>
            </w:r>
          </w:p>
        </w:tc>
        <w:tc>
          <w:tcPr>
            <w:tcW w:w="7992" w:type="dxa"/>
            <w:tcBorders>
              <w:top w:val="single" w:sz="4" w:space="0" w:color="auto"/>
              <w:left w:val="single" w:sz="4" w:space="0" w:color="auto"/>
              <w:bottom w:val="single" w:sz="4" w:space="0" w:color="auto"/>
              <w:right w:val="single" w:sz="4" w:space="0" w:color="auto"/>
            </w:tcBorders>
            <w:hideMark/>
          </w:tcPr>
          <w:p w:rsidR="002D7043" w:rsidRPr="00470A4D" w:rsidRDefault="002D7043" w:rsidP="004A66AE">
            <w:pPr>
              <w:rPr>
                <w:rFonts w:ascii="Times New Roman" w:hAnsi="Times New Roman" w:cs="Times New Roman"/>
                <w:sz w:val="24"/>
                <w:szCs w:val="24"/>
              </w:rPr>
            </w:pPr>
            <w:r w:rsidRPr="00470A4D">
              <w:rPr>
                <w:rFonts w:ascii="Times New Roman" w:hAnsi="Times New Roman" w:cs="Times New Roman"/>
                <w:sz w:val="24"/>
                <w:szCs w:val="24"/>
              </w:rPr>
              <w:t>Choose a topic from your own subject or discipline that you consider is generally not taught very well in the primary school.</w:t>
            </w:r>
          </w:p>
          <w:p w:rsidR="002D7043" w:rsidRPr="00470A4D" w:rsidRDefault="002D7043" w:rsidP="004A66AE">
            <w:pPr>
              <w:rPr>
                <w:rFonts w:ascii="Times New Roman" w:hAnsi="Times New Roman" w:cs="Times New Roman"/>
                <w:sz w:val="24"/>
                <w:szCs w:val="24"/>
              </w:rPr>
            </w:pPr>
            <w:r w:rsidRPr="00470A4D">
              <w:rPr>
                <w:rFonts w:ascii="Times New Roman" w:hAnsi="Times New Roman" w:cs="Times New Roman"/>
                <w:sz w:val="24"/>
                <w:szCs w:val="24"/>
              </w:rPr>
              <w:t>Describe how this topic is traditionally taught in primary school classrooms and then suggest how it could be taught better using some of the approaches explored in the Introduction to ECCE &amp; PES module. Now add to your discussion a reflection on how a play-oriented ECCE classroom could help to prepare learners for the more formal learning you have outlined.</w:t>
            </w:r>
          </w:p>
        </w:tc>
      </w:tr>
      <w:tr w:rsidR="002D7043" w:rsidRPr="00470A4D" w:rsidTr="004A66AE">
        <w:tc>
          <w:tcPr>
            <w:tcW w:w="1250" w:type="dxa"/>
            <w:tcBorders>
              <w:top w:val="single" w:sz="4" w:space="0" w:color="auto"/>
              <w:left w:val="single" w:sz="4" w:space="0" w:color="auto"/>
              <w:bottom w:val="single" w:sz="4" w:space="0" w:color="auto"/>
              <w:right w:val="single" w:sz="4" w:space="0" w:color="auto"/>
            </w:tcBorders>
            <w:hideMark/>
          </w:tcPr>
          <w:p w:rsidR="002D7043" w:rsidRPr="00470A4D" w:rsidRDefault="002D7043" w:rsidP="004A66AE">
            <w:pPr>
              <w:spacing w:after="200" w:line="276" w:lineRule="auto"/>
              <w:rPr>
                <w:rFonts w:ascii="Times New Roman" w:hAnsi="Times New Roman" w:cs="Times New Roman"/>
                <w:sz w:val="24"/>
                <w:szCs w:val="24"/>
              </w:rPr>
            </w:pPr>
            <w:r w:rsidRPr="00470A4D">
              <w:rPr>
                <w:rFonts w:ascii="Times New Roman" w:hAnsi="Times New Roman" w:cs="Times New Roman"/>
                <w:sz w:val="24"/>
                <w:szCs w:val="24"/>
              </w:rPr>
              <w:t>Summative assessment</w:t>
            </w:r>
          </w:p>
        </w:tc>
        <w:tc>
          <w:tcPr>
            <w:tcW w:w="7992" w:type="dxa"/>
            <w:tcBorders>
              <w:top w:val="single" w:sz="4" w:space="0" w:color="auto"/>
              <w:left w:val="single" w:sz="4" w:space="0" w:color="auto"/>
              <w:bottom w:val="single" w:sz="4" w:space="0" w:color="auto"/>
              <w:right w:val="single" w:sz="4" w:space="0" w:color="auto"/>
            </w:tcBorders>
          </w:tcPr>
          <w:p w:rsidR="002D7043" w:rsidRPr="00470A4D" w:rsidRDefault="002D7043" w:rsidP="004A66AE">
            <w:pPr>
              <w:rPr>
                <w:rFonts w:ascii="Times New Roman" w:hAnsi="Times New Roman" w:cs="Times New Roman"/>
                <w:sz w:val="24"/>
                <w:szCs w:val="24"/>
              </w:rPr>
            </w:pPr>
            <w:r w:rsidRPr="00470A4D">
              <w:rPr>
                <w:rFonts w:ascii="Times New Roman" w:hAnsi="Times New Roman" w:cs="Times New Roman"/>
                <w:sz w:val="24"/>
                <w:szCs w:val="24"/>
              </w:rPr>
              <w:t>Choose a concept that you need to teach your ECCE / PES student-teachers in the next week or two but which you know from experience they find hard to master.</w:t>
            </w:r>
          </w:p>
          <w:p w:rsidR="002D7043" w:rsidRPr="00470A4D" w:rsidRDefault="002D7043" w:rsidP="004A66AE">
            <w:pPr>
              <w:rPr>
                <w:rFonts w:ascii="Times New Roman" w:hAnsi="Times New Roman" w:cs="Times New Roman"/>
                <w:sz w:val="24"/>
                <w:szCs w:val="24"/>
              </w:rPr>
            </w:pPr>
            <w:r w:rsidRPr="00470A4D">
              <w:rPr>
                <w:rFonts w:ascii="Times New Roman" w:hAnsi="Times New Roman" w:cs="Times New Roman"/>
                <w:sz w:val="24"/>
                <w:szCs w:val="24"/>
              </w:rPr>
              <w:t>Plan a training session that reflects some of the strategies discussed in the Introduction to ECCE &amp; PES module.</w:t>
            </w:r>
          </w:p>
          <w:p w:rsidR="002D7043" w:rsidRPr="00470A4D" w:rsidRDefault="002D7043" w:rsidP="004A66AE">
            <w:pPr>
              <w:rPr>
                <w:rFonts w:ascii="Times New Roman" w:hAnsi="Times New Roman" w:cs="Times New Roman"/>
                <w:sz w:val="24"/>
                <w:szCs w:val="24"/>
              </w:rPr>
            </w:pPr>
            <w:r w:rsidRPr="00470A4D">
              <w:rPr>
                <w:rFonts w:ascii="Times New Roman" w:hAnsi="Times New Roman" w:cs="Times New Roman"/>
                <w:sz w:val="24"/>
                <w:szCs w:val="24"/>
              </w:rPr>
              <w:t>Teach to your plan (or depart from it if necessary).</w:t>
            </w:r>
          </w:p>
          <w:p w:rsidR="002D7043" w:rsidRPr="00470A4D" w:rsidRDefault="002D7043" w:rsidP="004A66AE">
            <w:pPr>
              <w:rPr>
                <w:rFonts w:ascii="Times New Roman" w:hAnsi="Times New Roman" w:cs="Times New Roman"/>
                <w:sz w:val="24"/>
                <w:szCs w:val="24"/>
              </w:rPr>
            </w:pPr>
            <w:r w:rsidRPr="00470A4D">
              <w:rPr>
                <w:rFonts w:ascii="Times New Roman" w:hAnsi="Times New Roman" w:cs="Times New Roman"/>
                <w:sz w:val="24"/>
                <w:szCs w:val="24"/>
              </w:rPr>
              <w:t>Write up what worked and what did not and describe what you might do differently next time with reasons.</w:t>
            </w:r>
          </w:p>
        </w:tc>
      </w:tr>
    </w:tbl>
    <w:p w:rsidR="002D7043" w:rsidRPr="00470A4D" w:rsidRDefault="002D7043" w:rsidP="002D7043">
      <w:pPr>
        <w:rPr>
          <w:rFonts w:ascii="Times New Roman" w:hAnsi="Times New Roman" w:cs="Times New Roman"/>
          <w:sz w:val="24"/>
          <w:szCs w:val="24"/>
        </w:rPr>
      </w:pPr>
    </w:p>
    <w:p w:rsidR="00FB2192" w:rsidRDefault="00FB2192" w:rsidP="00736E24">
      <w:pPr>
        <w:jc w:val="both"/>
        <w:rPr>
          <w:sz w:val="28"/>
          <w:szCs w:val="28"/>
          <w:u w:val="single"/>
        </w:rPr>
      </w:pPr>
      <w:r w:rsidRPr="00FB2192">
        <w:rPr>
          <w:sz w:val="28"/>
          <w:szCs w:val="28"/>
          <w:u w:val="single"/>
        </w:rPr>
        <w:t>Assessment for the Introduction to ECCE/PES module 2015</w:t>
      </w:r>
    </w:p>
    <w:p w:rsidR="004E2797" w:rsidRDefault="00073239" w:rsidP="00736E24">
      <w:pPr>
        <w:pStyle w:val="ListParagraph"/>
        <w:numPr>
          <w:ilvl w:val="0"/>
          <w:numId w:val="1"/>
        </w:numPr>
        <w:jc w:val="both"/>
        <w:rPr>
          <w:sz w:val="28"/>
          <w:szCs w:val="28"/>
          <w:u w:val="single"/>
        </w:rPr>
      </w:pPr>
      <w:r>
        <w:rPr>
          <w:sz w:val="28"/>
          <w:szCs w:val="28"/>
          <w:u w:val="single"/>
        </w:rPr>
        <w:t>An o</w:t>
      </w:r>
      <w:r w:rsidR="004E2797" w:rsidRPr="004E2797">
        <w:rPr>
          <w:sz w:val="28"/>
          <w:szCs w:val="28"/>
          <w:u w:val="single"/>
        </w:rPr>
        <w:t>utline of the key changes of the curriculum review process in respect of ECCE and PE</w:t>
      </w:r>
      <w:r w:rsidR="004E2797">
        <w:rPr>
          <w:sz w:val="28"/>
          <w:szCs w:val="28"/>
          <w:u w:val="single"/>
        </w:rPr>
        <w:t>S and</w:t>
      </w:r>
      <w:r w:rsidR="000B59B8">
        <w:rPr>
          <w:sz w:val="28"/>
          <w:szCs w:val="28"/>
          <w:u w:val="single"/>
        </w:rPr>
        <w:t xml:space="preserve"> </w:t>
      </w:r>
      <w:r w:rsidR="006D44EF">
        <w:rPr>
          <w:sz w:val="28"/>
          <w:szCs w:val="28"/>
          <w:u w:val="single"/>
        </w:rPr>
        <w:t xml:space="preserve">implications for </w:t>
      </w:r>
      <w:r w:rsidR="006D44EF" w:rsidRPr="004E2797">
        <w:rPr>
          <w:sz w:val="28"/>
          <w:szCs w:val="28"/>
          <w:u w:val="single"/>
        </w:rPr>
        <w:t>teacher</w:t>
      </w:r>
      <w:r w:rsidR="004E2797" w:rsidRPr="004E2797">
        <w:rPr>
          <w:sz w:val="28"/>
          <w:szCs w:val="28"/>
          <w:u w:val="single"/>
        </w:rPr>
        <w:t>-educators.</w:t>
      </w:r>
    </w:p>
    <w:p w:rsidR="008D6B78" w:rsidRDefault="008D6B78" w:rsidP="00736E24">
      <w:pPr>
        <w:pStyle w:val="ListParagraph"/>
        <w:numPr>
          <w:ilvl w:val="0"/>
          <w:numId w:val="2"/>
        </w:numPr>
        <w:jc w:val="both"/>
        <w:rPr>
          <w:sz w:val="28"/>
          <w:szCs w:val="28"/>
        </w:rPr>
      </w:pPr>
      <w:r w:rsidRPr="008D6B78">
        <w:rPr>
          <w:sz w:val="28"/>
          <w:szCs w:val="28"/>
        </w:rPr>
        <w:t>A general</w:t>
      </w:r>
      <w:r>
        <w:rPr>
          <w:sz w:val="28"/>
          <w:szCs w:val="28"/>
        </w:rPr>
        <w:t xml:space="preserve"> implication is to shift from the traditional lecture method to </w:t>
      </w:r>
      <w:r w:rsidR="00D109E7">
        <w:rPr>
          <w:sz w:val="28"/>
          <w:szCs w:val="28"/>
        </w:rPr>
        <w:t>learner’s</w:t>
      </w:r>
      <w:r>
        <w:rPr>
          <w:sz w:val="28"/>
          <w:szCs w:val="28"/>
        </w:rPr>
        <w:t xml:space="preserve"> </w:t>
      </w:r>
      <w:r w:rsidR="00D109E7">
        <w:rPr>
          <w:sz w:val="28"/>
          <w:szCs w:val="28"/>
        </w:rPr>
        <w:t>centered</w:t>
      </w:r>
      <w:r>
        <w:rPr>
          <w:sz w:val="28"/>
          <w:szCs w:val="28"/>
        </w:rPr>
        <w:t xml:space="preserve"> </w:t>
      </w:r>
      <w:r w:rsidR="00362010">
        <w:rPr>
          <w:sz w:val="28"/>
          <w:szCs w:val="28"/>
        </w:rPr>
        <w:t>approach</w:t>
      </w:r>
      <w:r w:rsidR="00362010" w:rsidRPr="008D6B78">
        <w:rPr>
          <w:sz w:val="28"/>
          <w:szCs w:val="28"/>
        </w:rPr>
        <w:t>.</w:t>
      </w:r>
    </w:p>
    <w:p w:rsidR="00D41376" w:rsidRDefault="001D6264" w:rsidP="00736E24">
      <w:pPr>
        <w:pStyle w:val="ListParagraph"/>
        <w:numPr>
          <w:ilvl w:val="0"/>
          <w:numId w:val="2"/>
        </w:numPr>
        <w:jc w:val="both"/>
        <w:rPr>
          <w:sz w:val="28"/>
          <w:szCs w:val="28"/>
        </w:rPr>
      </w:pPr>
      <w:r>
        <w:rPr>
          <w:sz w:val="28"/>
          <w:szCs w:val="28"/>
        </w:rPr>
        <w:t>The new ECCE minimum</w:t>
      </w:r>
      <w:r w:rsidR="00736E24">
        <w:rPr>
          <w:sz w:val="28"/>
          <w:szCs w:val="28"/>
        </w:rPr>
        <w:t xml:space="preserve"> differs a</w:t>
      </w:r>
      <w:r>
        <w:rPr>
          <w:sz w:val="28"/>
          <w:szCs w:val="28"/>
        </w:rPr>
        <w:t xml:space="preserve"> little from the old one in both the courses and the credit units. At </w:t>
      </w:r>
      <w:r w:rsidR="009D3DC4">
        <w:rPr>
          <w:sz w:val="28"/>
          <w:szCs w:val="28"/>
        </w:rPr>
        <w:t xml:space="preserve">100 level </w:t>
      </w:r>
      <w:r w:rsidR="00736E24">
        <w:rPr>
          <w:sz w:val="28"/>
          <w:szCs w:val="28"/>
        </w:rPr>
        <w:t>circles</w:t>
      </w:r>
      <w:r w:rsidR="009D3DC4">
        <w:rPr>
          <w:sz w:val="28"/>
          <w:szCs w:val="28"/>
        </w:rPr>
        <w:t xml:space="preserve">, courses were increased to 15, in the new minimum standard instead of 14 in the old standard. </w:t>
      </w:r>
      <w:r w:rsidR="00736E24">
        <w:rPr>
          <w:sz w:val="28"/>
          <w:szCs w:val="28"/>
        </w:rPr>
        <w:t>This</w:t>
      </w:r>
      <w:r w:rsidR="009D3DC4">
        <w:rPr>
          <w:sz w:val="28"/>
          <w:szCs w:val="28"/>
        </w:rPr>
        <w:t xml:space="preserve"> means that there is an </w:t>
      </w:r>
      <w:r w:rsidR="00871802">
        <w:rPr>
          <w:sz w:val="28"/>
          <w:szCs w:val="28"/>
        </w:rPr>
        <w:t>increase</w:t>
      </w:r>
      <w:r w:rsidR="009D3DC4">
        <w:rPr>
          <w:sz w:val="28"/>
          <w:szCs w:val="28"/>
        </w:rPr>
        <w:t xml:space="preserve"> or addition of one course. While the total credit units in the old standard was 30 now it reduces to 26 units in the new standard. The </w:t>
      </w:r>
      <w:r w:rsidR="00871802">
        <w:rPr>
          <w:sz w:val="28"/>
          <w:szCs w:val="28"/>
        </w:rPr>
        <w:t>course</w:t>
      </w:r>
      <w:r w:rsidR="009D3DC4">
        <w:rPr>
          <w:sz w:val="28"/>
          <w:szCs w:val="28"/>
        </w:rPr>
        <w:t xml:space="preserve"> contents and code appeared the same in both standards</w:t>
      </w:r>
    </w:p>
    <w:p w:rsidR="00871802" w:rsidRDefault="00D41376" w:rsidP="00736E24">
      <w:pPr>
        <w:pStyle w:val="ListParagraph"/>
        <w:numPr>
          <w:ilvl w:val="0"/>
          <w:numId w:val="2"/>
        </w:numPr>
        <w:jc w:val="both"/>
        <w:rPr>
          <w:sz w:val="28"/>
          <w:szCs w:val="28"/>
        </w:rPr>
      </w:pPr>
      <w:r>
        <w:rPr>
          <w:sz w:val="28"/>
          <w:szCs w:val="28"/>
        </w:rPr>
        <w:t xml:space="preserve">All courses and codes appeared same in 200 </w:t>
      </w:r>
      <w:r w:rsidR="00455AF7">
        <w:rPr>
          <w:sz w:val="28"/>
          <w:szCs w:val="28"/>
        </w:rPr>
        <w:t>level</w:t>
      </w:r>
      <w:r>
        <w:rPr>
          <w:sz w:val="28"/>
          <w:szCs w:val="28"/>
        </w:rPr>
        <w:t xml:space="preserve"> except ECCE </w:t>
      </w:r>
      <w:r w:rsidR="00736E24">
        <w:rPr>
          <w:sz w:val="28"/>
          <w:szCs w:val="28"/>
        </w:rPr>
        <w:t>121 which</w:t>
      </w:r>
      <w:r>
        <w:rPr>
          <w:sz w:val="28"/>
          <w:szCs w:val="28"/>
        </w:rPr>
        <w:t xml:space="preserve"> the new minimum standard </w:t>
      </w:r>
      <w:r w:rsidR="00871802">
        <w:rPr>
          <w:sz w:val="28"/>
          <w:szCs w:val="28"/>
        </w:rPr>
        <w:t>referred</w:t>
      </w:r>
      <w:r>
        <w:rPr>
          <w:sz w:val="28"/>
          <w:szCs w:val="28"/>
        </w:rPr>
        <w:t xml:space="preserve"> to as music and dance while in 300 </w:t>
      </w:r>
      <w:r w:rsidR="00736E24">
        <w:rPr>
          <w:sz w:val="28"/>
          <w:szCs w:val="28"/>
        </w:rPr>
        <w:t>level</w:t>
      </w:r>
      <w:r>
        <w:rPr>
          <w:sz w:val="28"/>
          <w:szCs w:val="28"/>
        </w:rPr>
        <w:t xml:space="preserve"> all courses and codes in both new and old </w:t>
      </w:r>
      <w:r>
        <w:rPr>
          <w:sz w:val="28"/>
          <w:szCs w:val="28"/>
        </w:rPr>
        <w:lastRenderedPageBreak/>
        <w:t>standards are same; thus, courses are only offered in second semester. However, some courses are loaded with credit units of study which require more lecture ti</w:t>
      </w:r>
      <w:r w:rsidR="00871802">
        <w:rPr>
          <w:sz w:val="28"/>
          <w:szCs w:val="28"/>
        </w:rPr>
        <w:t>me</w:t>
      </w:r>
      <w:r>
        <w:rPr>
          <w:sz w:val="28"/>
          <w:szCs w:val="28"/>
        </w:rPr>
        <w:t xml:space="preserve"> or duration</w:t>
      </w:r>
      <w:r w:rsidR="00736E24">
        <w:rPr>
          <w:sz w:val="28"/>
          <w:szCs w:val="28"/>
        </w:rPr>
        <w:t xml:space="preserve"> for example,</w:t>
      </w:r>
      <w:r>
        <w:rPr>
          <w:sz w:val="28"/>
          <w:szCs w:val="28"/>
        </w:rPr>
        <w:t xml:space="preserve"> </w:t>
      </w:r>
      <w:r w:rsidR="00736E24">
        <w:rPr>
          <w:sz w:val="28"/>
          <w:szCs w:val="28"/>
        </w:rPr>
        <w:t>students with sister department</w:t>
      </w:r>
      <w:r w:rsidR="00871802">
        <w:rPr>
          <w:sz w:val="28"/>
          <w:szCs w:val="28"/>
        </w:rPr>
        <w:t xml:space="preserve"> courses to offer</w:t>
      </w:r>
    </w:p>
    <w:p w:rsidR="001D6264" w:rsidRDefault="00871802" w:rsidP="00736E24">
      <w:pPr>
        <w:pStyle w:val="ListParagraph"/>
        <w:numPr>
          <w:ilvl w:val="0"/>
          <w:numId w:val="2"/>
        </w:numPr>
        <w:jc w:val="both"/>
        <w:rPr>
          <w:sz w:val="28"/>
          <w:szCs w:val="28"/>
        </w:rPr>
      </w:pPr>
      <w:r>
        <w:rPr>
          <w:sz w:val="28"/>
          <w:szCs w:val="28"/>
        </w:rPr>
        <w:t>Field trip which requires proper funding</w:t>
      </w:r>
      <w:r w:rsidR="00736E24">
        <w:rPr>
          <w:sz w:val="28"/>
          <w:szCs w:val="28"/>
        </w:rPr>
        <w:t>, time and the fear</w:t>
      </w:r>
      <w:r>
        <w:rPr>
          <w:sz w:val="28"/>
          <w:szCs w:val="28"/>
        </w:rPr>
        <w:t xml:space="preserve"> that not all the students will benefit due to their large numbers. Nevertheless, the implementation of the new minimum standard is an improved initiative</w:t>
      </w:r>
      <w:r w:rsidR="00736E24">
        <w:rPr>
          <w:sz w:val="28"/>
          <w:szCs w:val="28"/>
        </w:rPr>
        <w:t xml:space="preserve">s towards learner-based activities which in turn will </w:t>
      </w:r>
      <w:r>
        <w:rPr>
          <w:sz w:val="28"/>
          <w:szCs w:val="28"/>
        </w:rPr>
        <w:t xml:space="preserve"> lea</w:t>
      </w:r>
      <w:r w:rsidR="00736E24">
        <w:rPr>
          <w:sz w:val="28"/>
          <w:szCs w:val="28"/>
        </w:rPr>
        <w:t>r</w:t>
      </w:r>
      <w:r>
        <w:rPr>
          <w:sz w:val="28"/>
          <w:szCs w:val="28"/>
        </w:rPr>
        <w:t xml:space="preserve">ning </w:t>
      </w:r>
      <w:r w:rsidR="00D41376">
        <w:rPr>
          <w:sz w:val="28"/>
          <w:szCs w:val="28"/>
        </w:rPr>
        <w:t xml:space="preserve">   </w:t>
      </w:r>
      <w:r w:rsidR="009D3DC4">
        <w:rPr>
          <w:sz w:val="28"/>
          <w:szCs w:val="28"/>
        </w:rPr>
        <w:t xml:space="preserve">      </w:t>
      </w:r>
      <w:r w:rsidR="001D6264">
        <w:rPr>
          <w:sz w:val="28"/>
          <w:szCs w:val="28"/>
        </w:rPr>
        <w:t xml:space="preserve"> </w:t>
      </w:r>
    </w:p>
    <w:p w:rsidR="001D6264" w:rsidRPr="001D6264" w:rsidRDefault="001D6264" w:rsidP="00736E24">
      <w:pPr>
        <w:jc w:val="both"/>
      </w:pPr>
    </w:p>
    <w:p w:rsidR="001D6264" w:rsidRPr="00F60F0B" w:rsidRDefault="008A5A34" w:rsidP="00736E24">
      <w:pPr>
        <w:jc w:val="both"/>
        <w:rPr>
          <w:b/>
          <w:sz w:val="28"/>
          <w:szCs w:val="28"/>
        </w:rPr>
      </w:pPr>
      <w:r w:rsidRPr="00F60F0B">
        <w:rPr>
          <w:b/>
          <w:sz w:val="28"/>
          <w:szCs w:val="28"/>
        </w:rPr>
        <w:t>Assessment Task 2</w:t>
      </w:r>
      <w:r w:rsidR="00AC0607">
        <w:rPr>
          <w:b/>
          <w:sz w:val="28"/>
          <w:szCs w:val="28"/>
        </w:rPr>
        <w:t xml:space="preserve"> (a)</w:t>
      </w:r>
    </w:p>
    <w:p w:rsidR="001D6264" w:rsidRPr="003338E9" w:rsidRDefault="00FA43DA" w:rsidP="00736E24">
      <w:pPr>
        <w:jc w:val="both"/>
        <w:rPr>
          <w:sz w:val="32"/>
          <w:szCs w:val="32"/>
        </w:rPr>
      </w:pPr>
      <w:r w:rsidRPr="003338E9">
        <w:rPr>
          <w:sz w:val="32"/>
          <w:szCs w:val="32"/>
        </w:rPr>
        <w:t>Cultural and Creative Arts</w:t>
      </w:r>
      <w:r w:rsidR="004C3C2D">
        <w:rPr>
          <w:sz w:val="32"/>
          <w:szCs w:val="32"/>
        </w:rPr>
        <w:t xml:space="preserve"> in ECCE/PES</w:t>
      </w:r>
    </w:p>
    <w:p w:rsidR="001D6264" w:rsidRDefault="004C3C2D" w:rsidP="00736E24">
      <w:pPr>
        <w:jc w:val="both"/>
        <w:rPr>
          <w:sz w:val="28"/>
          <w:szCs w:val="28"/>
        </w:rPr>
      </w:pPr>
      <w:r>
        <w:rPr>
          <w:sz w:val="28"/>
          <w:szCs w:val="28"/>
        </w:rPr>
        <w:t>This subject</w:t>
      </w:r>
      <w:r w:rsidR="003338E9" w:rsidRPr="003338E9">
        <w:rPr>
          <w:sz w:val="28"/>
          <w:szCs w:val="28"/>
        </w:rPr>
        <w:t xml:space="preserve"> in recent past has not been handled effectively. The</w:t>
      </w:r>
      <w:r w:rsidR="002177EE">
        <w:rPr>
          <w:sz w:val="28"/>
          <w:szCs w:val="28"/>
        </w:rPr>
        <w:t xml:space="preserve"> traditional way it has been taught was theoretical with little emphasis on practical works. The new pedagogy demands for a more intensive practical oriented activities with the use of visual aids and video clips to enrich and facilitates learners understanding </w:t>
      </w:r>
      <w:r w:rsidR="00281D86">
        <w:rPr>
          <w:sz w:val="28"/>
          <w:szCs w:val="28"/>
        </w:rPr>
        <w:t>of lessons in cultural and creative arts</w:t>
      </w:r>
      <w:r w:rsidR="00A142F8">
        <w:rPr>
          <w:sz w:val="28"/>
          <w:szCs w:val="28"/>
        </w:rPr>
        <w:t xml:space="preserve">. Learners should be accorded ample opportunities to explore their potentials through the use of project and discovery </w:t>
      </w:r>
      <w:r w:rsidR="00B91706">
        <w:rPr>
          <w:sz w:val="28"/>
          <w:szCs w:val="28"/>
        </w:rPr>
        <w:t>methods.</w:t>
      </w:r>
    </w:p>
    <w:p w:rsidR="00AC0607" w:rsidRDefault="005B3674" w:rsidP="00736E24">
      <w:pPr>
        <w:jc w:val="both"/>
        <w:rPr>
          <w:sz w:val="28"/>
          <w:szCs w:val="28"/>
        </w:rPr>
      </w:pPr>
      <w:r>
        <w:rPr>
          <w:sz w:val="28"/>
          <w:szCs w:val="28"/>
        </w:rPr>
        <w:t>(b)</w:t>
      </w:r>
      <w:r w:rsidR="004C3C2D">
        <w:rPr>
          <w:sz w:val="28"/>
          <w:szCs w:val="28"/>
        </w:rPr>
        <w:t xml:space="preserve"> Physical and Health Education in PES</w:t>
      </w:r>
    </w:p>
    <w:p w:rsidR="004C3C2D" w:rsidRDefault="004C3C2D" w:rsidP="00736E24">
      <w:pPr>
        <w:jc w:val="both"/>
        <w:rPr>
          <w:sz w:val="28"/>
          <w:szCs w:val="28"/>
        </w:rPr>
      </w:pPr>
      <w:r>
        <w:rPr>
          <w:sz w:val="28"/>
          <w:szCs w:val="28"/>
        </w:rPr>
        <w:t>The emphasis in the teaching of this subject has been on the practical aspect</w:t>
      </w:r>
      <w:r w:rsidR="00ED022C">
        <w:rPr>
          <w:sz w:val="28"/>
          <w:szCs w:val="28"/>
        </w:rPr>
        <w:t xml:space="preserve"> that is physical education with major emphasis on football in schools that has football field. Other sporting activities such </w:t>
      </w:r>
      <w:r w:rsidR="009620D6">
        <w:rPr>
          <w:sz w:val="28"/>
          <w:szCs w:val="28"/>
        </w:rPr>
        <w:t>as: gymnastics</w:t>
      </w:r>
      <w:r w:rsidR="00ED022C">
        <w:rPr>
          <w:sz w:val="28"/>
          <w:szCs w:val="28"/>
        </w:rPr>
        <w:t>,</w:t>
      </w:r>
      <w:r w:rsidR="009620D6">
        <w:rPr>
          <w:sz w:val="28"/>
          <w:szCs w:val="28"/>
        </w:rPr>
        <w:t xml:space="preserve"> </w:t>
      </w:r>
      <w:r w:rsidR="00ED022C">
        <w:rPr>
          <w:sz w:val="28"/>
          <w:szCs w:val="28"/>
        </w:rPr>
        <w:t>athletes, volley ball, table tennis,</w:t>
      </w:r>
      <w:r w:rsidR="0040136D">
        <w:rPr>
          <w:sz w:val="28"/>
          <w:szCs w:val="28"/>
        </w:rPr>
        <w:t xml:space="preserve"> </w:t>
      </w:r>
      <w:proofErr w:type="spellStart"/>
      <w:r w:rsidR="002D7043">
        <w:rPr>
          <w:sz w:val="28"/>
          <w:szCs w:val="28"/>
        </w:rPr>
        <w:t>etc</w:t>
      </w:r>
      <w:proofErr w:type="spellEnd"/>
      <w:r w:rsidR="002D7043">
        <w:rPr>
          <w:sz w:val="28"/>
          <w:szCs w:val="28"/>
        </w:rPr>
        <w:t xml:space="preserve"> are hardly </w:t>
      </w:r>
      <w:proofErr w:type="spellStart"/>
      <w:r w:rsidR="002D7043">
        <w:rPr>
          <w:sz w:val="28"/>
          <w:szCs w:val="28"/>
        </w:rPr>
        <w:t>practised</w:t>
      </w:r>
      <w:proofErr w:type="spellEnd"/>
      <w:r w:rsidR="00ED022C">
        <w:rPr>
          <w:sz w:val="28"/>
          <w:szCs w:val="28"/>
        </w:rPr>
        <w:t>.</w:t>
      </w:r>
    </w:p>
    <w:p w:rsidR="002D7043" w:rsidRPr="002D7043" w:rsidRDefault="002D7043" w:rsidP="00736E24">
      <w:pPr>
        <w:jc w:val="both"/>
        <w:rPr>
          <w:b/>
          <w:sz w:val="28"/>
          <w:szCs w:val="28"/>
        </w:rPr>
      </w:pPr>
      <w:r w:rsidRPr="002D7043">
        <w:rPr>
          <w:b/>
          <w:sz w:val="28"/>
          <w:szCs w:val="28"/>
        </w:rPr>
        <w:t>Rubric for Assignment 3</w:t>
      </w:r>
    </w:p>
    <w:tbl>
      <w:tblPr>
        <w:tblStyle w:val="TableGrid"/>
        <w:tblW w:w="0" w:type="auto"/>
        <w:tblLook w:val="04A0" w:firstRow="1" w:lastRow="0" w:firstColumn="1" w:lastColumn="0" w:noHBand="0" w:noVBand="1"/>
      </w:tblPr>
      <w:tblGrid>
        <w:gridCol w:w="1526"/>
        <w:gridCol w:w="8050"/>
      </w:tblGrid>
      <w:tr w:rsidR="002D7043" w:rsidTr="002D7043">
        <w:tc>
          <w:tcPr>
            <w:tcW w:w="1526" w:type="dxa"/>
          </w:tcPr>
          <w:p w:rsidR="002D7043" w:rsidRDefault="002D7043" w:rsidP="00736E24">
            <w:pPr>
              <w:jc w:val="both"/>
              <w:rPr>
                <w:sz w:val="28"/>
                <w:szCs w:val="28"/>
              </w:rPr>
            </w:pPr>
            <w:r>
              <w:rPr>
                <w:sz w:val="28"/>
                <w:szCs w:val="28"/>
              </w:rPr>
              <w:t>Exemplary</w:t>
            </w:r>
          </w:p>
        </w:tc>
        <w:tc>
          <w:tcPr>
            <w:tcW w:w="8050" w:type="dxa"/>
          </w:tcPr>
          <w:p w:rsidR="002D7043" w:rsidRDefault="002D7043" w:rsidP="00736E24">
            <w:pPr>
              <w:jc w:val="both"/>
              <w:rPr>
                <w:sz w:val="28"/>
                <w:szCs w:val="28"/>
              </w:rPr>
            </w:pPr>
            <w:r>
              <w:rPr>
                <w:sz w:val="28"/>
                <w:szCs w:val="28"/>
              </w:rPr>
              <w:t>A lesson was planned, taught and reflected upon.</w:t>
            </w:r>
          </w:p>
          <w:p w:rsidR="002D7043" w:rsidRDefault="002D7043" w:rsidP="002D7043">
            <w:pPr>
              <w:jc w:val="both"/>
              <w:rPr>
                <w:sz w:val="28"/>
                <w:szCs w:val="28"/>
              </w:rPr>
            </w:pPr>
            <w:r>
              <w:rPr>
                <w:sz w:val="28"/>
                <w:szCs w:val="28"/>
              </w:rPr>
              <w:t xml:space="preserve">The lesson plan, implementation and reflection demonstrate a high level of understanding both of the curriculum reform as it pertains specifically to ECCE and PES but also in terms of the core concerns of the CPDC programme related to use of appropriate teaching </w:t>
            </w:r>
            <w:r>
              <w:rPr>
                <w:sz w:val="28"/>
                <w:szCs w:val="28"/>
              </w:rPr>
              <w:lastRenderedPageBreak/>
              <w:t>methods, resources, educational technology and inclusive practice.</w:t>
            </w:r>
          </w:p>
        </w:tc>
      </w:tr>
      <w:tr w:rsidR="002D7043" w:rsidTr="002D7043">
        <w:tc>
          <w:tcPr>
            <w:tcW w:w="1526" w:type="dxa"/>
          </w:tcPr>
          <w:p w:rsidR="002D7043" w:rsidRDefault="002D7043" w:rsidP="00736E24">
            <w:pPr>
              <w:jc w:val="both"/>
              <w:rPr>
                <w:sz w:val="28"/>
                <w:szCs w:val="28"/>
              </w:rPr>
            </w:pPr>
            <w:r>
              <w:rPr>
                <w:sz w:val="28"/>
                <w:szCs w:val="28"/>
              </w:rPr>
              <w:lastRenderedPageBreak/>
              <w:t>Competent</w:t>
            </w:r>
          </w:p>
        </w:tc>
        <w:tc>
          <w:tcPr>
            <w:tcW w:w="8050" w:type="dxa"/>
          </w:tcPr>
          <w:p w:rsidR="002D7043" w:rsidRDefault="002D7043" w:rsidP="002D7043">
            <w:pPr>
              <w:jc w:val="both"/>
              <w:rPr>
                <w:sz w:val="28"/>
                <w:szCs w:val="28"/>
              </w:rPr>
            </w:pPr>
            <w:r>
              <w:rPr>
                <w:sz w:val="28"/>
                <w:szCs w:val="28"/>
              </w:rPr>
              <w:t>A lesson was planned, taught and reflected upon.</w:t>
            </w:r>
          </w:p>
          <w:p w:rsidR="002D7043" w:rsidRDefault="002D7043" w:rsidP="002D7043">
            <w:pPr>
              <w:jc w:val="both"/>
              <w:rPr>
                <w:sz w:val="28"/>
                <w:szCs w:val="28"/>
              </w:rPr>
            </w:pPr>
            <w:r>
              <w:rPr>
                <w:sz w:val="28"/>
                <w:szCs w:val="28"/>
              </w:rPr>
              <w:t>The lesson plan, implementation and reflection demonstrate a competent  level of understanding both of the curriculum reform as it pertains specifically to ECCE and PES but also in terms of the core concerns of the CPDC programme related to use of appropriate teaching methods, resources, educational technology and inclusive practice.</w:t>
            </w:r>
          </w:p>
        </w:tc>
      </w:tr>
      <w:tr w:rsidR="002D7043" w:rsidTr="002D7043">
        <w:tc>
          <w:tcPr>
            <w:tcW w:w="1526" w:type="dxa"/>
          </w:tcPr>
          <w:p w:rsidR="002D7043" w:rsidRDefault="002D7043" w:rsidP="00736E24">
            <w:pPr>
              <w:jc w:val="both"/>
              <w:rPr>
                <w:sz w:val="28"/>
                <w:szCs w:val="28"/>
              </w:rPr>
            </w:pPr>
            <w:r>
              <w:rPr>
                <w:sz w:val="28"/>
                <w:szCs w:val="28"/>
              </w:rPr>
              <w:t>Not yet competent</w:t>
            </w:r>
          </w:p>
        </w:tc>
        <w:tc>
          <w:tcPr>
            <w:tcW w:w="8050" w:type="dxa"/>
          </w:tcPr>
          <w:p w:rsidR="002D7043" w:rsidRDefault="002D7043" w:rsidP="002D7043">
            <w:pPr>
              <w:jc w:val="both"/>
              <w:rPr>
                <w:sz w:val="28"/>
                <w:szCs w:val="28"/>
              </w:rPr>
            </w:pPr>
            <w:r>
              <w:rPr>
                <w:sz w:val="28"/>
                <w:szCs w:val="28"/>
              </w:rPr>
              <w:t>A lesson was planned, taught and reflected upon.</w:t>
            </w:r>
          </w:p>
          <w:p w:rsidR="002D7043" w:rsidRDefault="002D7043" w:rsidP="002D7043">
            <w:pPr>
              <w:tabs>
                <w:tab w:val="left" w:pos="1035"/>
              </w:tabs>
              <w:jc w:val="both"/>
              <w:rPr>
                <w:sz w:val="28"/>
                <w:szCs w:val="28"/>
              </w:rPr>
            </w:pPr>
            <w:r>
              <w:rPr>
                <w:sz w:val="28"/>
                <w:szCs w:val="28"/>
              </w:rPr>
              <w:t>The lesson plan, implementation and reflection demonstrate an incomplete level of understanding of the curriculum reform as it pertains specifically to ECCE and PES and/or in terms of the core concerns of the CPDC programme related to use of appropriate teaching methods, resources, educational technology and inclusive practice.</w:t>
            </w:r>
          </w:p>
        </w:tc>
      </w:tr>
      <w:tr w:rsidR="002D7043" w:rsidTr="002D7043">
        <w:tc>
          <w:tcPr>
            <w:tcW w:w="1526" w:type="dxa"/>
          </w:tcPr>
          <w:p w:rsidR="002D7043" w:rsidRDefault="002D7043" w:rsidP="00736E24">
            <w:pPr>
              <w:jc w:val="both"/>
              <w:rPr>
                <w:sz w:val="28"/>
                <w:szCs w:val="28"/>
              </w:rPr>
            </w:pPr>
            <w:r>
              <w:rPr>
                <w:sz w:val="28"/>
                <w:szCs w:val="28"/>
              </w:rPr>
              <w:t>Failed</w:t>
            </w:r>
          </w:p>
        </w:tc>
        <w:tc>
          <w:tcPr>
            <w:tcW w:w="8050" w:type="dxa"/>
          </w:tcPr>
          <w:p w:rsidR="002D7043" w:rsidRDefault="002D7043" w:rsidP="00736E24">
            <w:pPr>
              <w:jc w:val="both"/>
              <w:rPr>
                <w:sz w:val="28"/>
                <w:szCs w:val="28"/>
              </w:rPr>
            </w:pPr>
            <w:r>
              <w:rPr>
                <w:sz w:val="28"/>
                <w:szCs w:val="28"/>
              </w:rPr>
              <w:t>One or more elements of the task were not completed.</w:t>
            </w:r>
          </w:p>
        </w:tc>
      </w:tr>
    </w:tbl>
    <w:p w:rsidR="002D7043" w:rsidRPr="003338E9" w:rsidRDefault="002D7043" w:rsidP="00736E24">
      <w:pPr>
        <w:jc w:val="both"/>
        <w:rPr>
          <w:sz w:val="28"/>
          <w:szCs w:val="28"/>
        </w:rPr>
      </w:pPr>
    </w:p>
    <w:p w:rsidR="001D6264" w:rsidRPr="001D6264" w:rsidRDefault="001D6264" w:rsidP="00AE01EF">
      <w:pPr>
        <w:tabs>
          <w:tab w:val="left" w:pos="7470"/>
        </w:tabs>
        <w:jc w:val="both"/>
      </w:pPr>
    </w:p>
    <w:sectPr w:rsidR="001D6264" w:rsidRPr="001D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F7C0B"/>
    <w:multiLevelType w:val="hybridMultilevel"/>
    <w:tmpl w:val="5A0A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C0F92"/>
    <w:multiLevelType w:val="hybridMultilevel"/>
    <w:tmpl w:val="F56AA1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1B"/>
    <w:rsid w:val="000002EA"/>
    <w:rsid w:val="00002A82"/>
    <w:rsid w:val="000033E1"/>
    <w:rsid w:val="00003821"/>
    <w:rsid w:val="00003C11"/>
    <w:rsid w:val="00003CF1"/>
    <w:rsid w:val="00007DE9"/>
    <w:rsid w:val="00010388"/>
    <w:rsid w:val="00012BBD"/>
    <w:rsid w:val="00035A24"/>
    <w:rsid w:val="000416B5"/>
    <w:rsid w:val="000430C4"/>
    <w:rsid w:val="00051183"/>
    <w:rsid w:val="000515CC"/>
    <w:rsid w:val="00051759"/>
    <w:rsid w:val="00052F0E"/>
    <w:rsid w:val="00056CB5"/>
    <w:rsid w:val="0006085C"/>
    <w:rsid w:val="00066333"/>
    <w:rsid w:val="00071FC7"/>
    <w:rsid w:val="000724EA"/>
    <w:rsid w:val="00072B0F"/>
    <w:rsid w:val="00073239"/>
    <w:rsid w:val="000735C5"/>
    <w:rsid w:val="0007674B"/>
    <w:rsid w:val="00080E1A"/>
    <w:rsid w:val="00083ADF"/>
    <w:rsid w:val="0008411F"/>
    <w:rsid w:val="00086682"/>
    <w:rsid w:val="00086D1C"/>
    <w:rsid w:val="000933A2"/>
    <w:rsid w:val="0009453D"/>
    <w:rsid w:val="00096A4C"/>
    <w:rsid w:val="00097898"/>
    <w:rsid w:val="000A5F82"/>
    <w:rsid w:val="000B1140"/>
    <w:rsid w:val="000B1EF7"/>
    <w:rsid w:val="000B59B8"/>
    <w:rsid w:val="000B71E8"/>
    <w:rsid w:val="000B7F5D"/>
    <w:rsid w:val="000C57B9"/>
    <w:rsid w:val="000C5C53"/>
    <w:rsid w:val="000C6119"/>
    <w:rsid w:val="000C61BE"/>
    <w:rsid w:val="000D03AB"/>
    <w:rsid w:val="000D6675"/>
    <w:rsid w:val="000F31EE"/>
    <w:rsid w:val="000F47F7"/>
    <w:rsid w:val="000F5364"/>
    <w:rsid w:val="001024F9"/>
    <w:rsid w:val="00102500"/>
    <w:rsid w:val="001059AD"/>
    <w:rsid w:val="00105C93"/>
    <w:rsid w:val="00107392"/>
    <w:rsid w:val="001110F7"/>
    <w:rsid w:val="00112F39"/>
    <w:rsid w:val="00113B95"/>
    <w:rsid w:val="001141C7"/>
    <w:rsid w:val="001142C6"/>
    <w:rsid w:val="00115754"/>
    <w:rsid w:val="001172B5"/>
    <w:rsid w:val="00117B76"/>
    <w:rsid w:val="00117D1F"/>
    <w:rsid w:val="00121201"/>
    <w:rsid w:val="001227DB"/>
    <w:rsid w:val="001227F5"/>
    <w:rsid w:val="00123F2B"/>
    <w:rsid w:val="00126587"/>
    <w:rsid w:val="00131B3E"/>
    <w:rsid w:val="00140B25"/>
    <w:rsid w:val="00141FD3"/>
    <w:rsid w:val="0014211B"/>
    <w:rsid w:val="00146F39"/>
    <w:rsid w:val="00156514"/>
    <w:rsid w:val="00165288"/>
    <w:rsid w:val="0016653D"/>
    <w:rsid w:val="00171DB9"/>
    <w:rsid w:val="00175993"/>
    <w:rsid w:val="00176B10"/>
    <w:rsid w:val="0018133D"/>
    <w:rsid w:val="00181BB7"/>
    <w:rsid w:val="0018345A"/>
    <w:rsid w:val="001907C3"/>
    <w:rsid w:val="001A0F6C"/>
    <w:rsid w:val="001A1BAD"/>
    <w:rsid w:val="001A7EA1"/>
    <w:rsid w:val="001B2811"/>
    <w:rsid w:val="001B3510"/>
    <w:rsid w:val="001B4475"/>
    <w:rsid w:val="001B7BCD"/>
    <w:rsid w:val="001B7EFB"/>
    <w:rsid w:val="001C61BD"/>
    <w:rsid w:val="001D268E"/>
    <w:rsid w:val="001D6264"/>
    <w:rsid w:val="001E3375"/>
    <w:rsid w:val="001E48FC"/>
    <w:rsid w:val="001F1062"/>
    <w:rsid w:val="00203570"/>
    <w:rsid w:val="00213B51"/>
    <w:rsid w:val="002177EE"/>
    <w:rsid w:val="00247003"/>
    <w:rsid w:val="0025141D"/>
    <w:rsid w:val="002514A2"/>
    <w:rsid w:val="00254A35"/>
    <w:rsid w:val="002573E8"/>
    <w:rsid w:val="00257B5A"/>
    <w:rsid w:val="0026266C"/>
    <w:rsid w:val="0026557F"/>
    <w:rsid w:val="00266443"/>
    <w:rsid w:val="002664D3"/>
    <w:rsid w:val="00271146"/>
    <w:rsid w:val="002711A3"/>
    <w:rsid w:val="00272311"/>
    <w:rsid w:val="00274D57"/>
    <w:rsid w:val="00280FC4"/>
    <w:rsid w:val="002818B2"/>
    <w:rsid w:val="00281D86"/>
    <w:rsid w:val="00282ED3"/>
    <w:rsid w:val="00283F57"/>
    <w:rsid w:val="00287997"/>
    <w:rsid w:val="00293441"/>
    <w:rsid w:val="00296AAF"/>
    <w:rsid w:val="002A5D12"/>
    <w:rsid w:val="002A66E1"/>
    <w:rsid w:val="002A74B6"/>
    <w:rsid w:val="002A78E6"/>
    <w:rsid w:val="002A7D2B"/>
    <w:rsid w:val="002B0CAE"/>
    <w:rsid w:val="002B1EE5"/>
    <w:rsid w:val="002C5836"/>
    <w:rsid w:val="002C7DD3"/>
    <w:rsid w:val="002D7043"/>
    <w:rsid w:val="002F21BE"/>
    <w:rsid w:val="002F3CBE"/>
    <w:rsid w:val="002F7FF3"/>
    <w:rsid w:val="00301548"/>
    <w:rsid w:val="00302EBF"/>
    <w:rsid w:val="003072C9"/>
    <w:rsid w:val="00312386"/>
    <w:rsid w:val="00326149"/>
    <w:rsid w:val="003270CB"/>
    <w:rsid w:val="00327A33"/>
    <w:rsid w:val="003312BF"/>
    <w:rsid w:val="00332F04"/>
    <w:rsid w:val="00332F55"/>
    <w:rsid w:val="00333291"/>
    <w:rsid w:val="003338E9"/>
    <w:rsid w:val="0033465B"/>
    <w:rsid w:val="003356B5"/>
    <w:rsid w:val="00337235"/>
    <w:rsid w:val="003417C5"/>
    <w:rsid w:val="00345A50"/>
    <w:rsid w:val="00353299"/>
    <w:rsid w:val="00354FBE"/>
    <w:rsid w:val="00355C25"/>
    <w:rsid w:val="00356CD4"/>
    <w:rsid w:val="00362010"/>
    <w:rsid w:val="00363162"/>
    <w:rsid w:val="00365A97"/>
    <w:rsid w:val="00365B6E"/>
    <w:rsid w:val="00377421"/>
    <w:rsid w:val="00377BE4"/>
    <w:rsid w:val="003800AA"/>
    <w:rsid w:val="00381EC7"/>
    <w:rsid w:val="003827FB"/>
    <w:rsid w:val="00387ED1"/>
    <w:rsid w:val="00392B41"/>
    <w:rsid w:val="003A1203"/>
    <w:rsid w:val="003A47D5"/>
    <w:rsid w:val="003A4B9D"/>
    <w:rsid w:val="003A4FCB"/>
    <w:rsid w:val="003A664D"/>
    <w:rsid w:val="003B077D"/>
    <w:rsid w:val="003B30B1"/>
    <w:rsid w:val="003B6E3B"/>
    <w:rsid w:val="003C00F1"/>
    <w:rsid w:val="003C0689"/>
    <w:rsid w:val="003C0F90"/>
    <w:rsid w:val="003C7F69"/>
    <w:rsid w:val="003D168F"/>
    <w:rsid w:val="003D38CF"/>
    <w:rsid w:val="003D5A96"/>
    <w:rsid w:val="003E0B86"/>
    <w:rsid w:val="003E4982"/>
    <w:rsid w:val="003E5096"/>
    <w:rsid w:val="003F4A3D"/>
    <w:rsid w:val="0040136D"/>
    <w:rsid w:val="00401E42"/>
    <w:rsid w:val="00404041"/>
    <w:rsid w:val="004123B6"/>
    <w:rsid w:val="004131B0"/>
    <w:rsid w:val="00416DEC"/>
    <w:rsid w:val="00417467"/>
    <w:rsid w:val="00427E9E"/>
    <w:rsid w:val="00430DA2"/>
    <w:rsid w:val="00431458"/>
    <w:rsid w:val="00441386"/>
    <w:rsid w:val="00442ACD"/>
    <w:rsid w:val="004538BC"/>
    <w:rsid w:val="00453B73"/>
    <w:rsid w:val="00455AF7"/>
    <w:rsid w:val="00455F80"/>
    <w:rsid w:val="00461B58"/>
    <w:rsid w:val="004703CF"/>
    <w:rsid w:val="00471B1C"/>
    <w:rsid w:val="0048379C"/>
    <w:rsid w:val="00490E90"/>
    <w:rsid w:val="004939DC"/>
    <w:rsid w:val="0049444D"/>
    <w:rsid w:val="00495A01"/>
    <w:rsid w:val="00496036"/>
    <w:rsid w:val="004A10F0"/>
    <w:rsid w:val="004A7077"/>
    <w:rsid w:val="004B5735"/>
    <w:rsid w:val="004C3080"/>
    <w:rsid w:val="004C3C2D"/>
    <w:rsid w:val="004D2645"/>
    <w:rsid w:val="004D404A"/>
    <w:rsid w:val="004D50B5"/>
    <w:rsid w:val="004D633B"/>
    <w:rsid w:val="004D6E7C"/>
    <w:rsid w:val="004E2797"/>
    <w:rsid w:val="004E332D"/>
    <w:rsid w:val="004E3FAD"/>
    <w:rsid w:val="004E5289"/>
    <w:rsid w:val="004F020F"/>
    <w:rsid w:val="004F16DC"/>
    <w:rsid w:val="004F2CD0"/>
    <w:rsid w:val="004F7371"/>
    <w:rsid w:val="004F7A60"/>
    <w:rsid w:val="00514B64"/>
    <w:rsid w:val="00524C48"/>
    <w:rsid w:val="00531E32"/>
    <w:rsid w:val="00537B51"/>
    <w:rsid w:val="00543089"/>
    <w:rsid w:val="0054599B"/>
    <w:rsid w:val="00546FFA"/>
    <w:rsid w:val="00547186"/>
    <w:rsid w:val="00550BB7"/>
    <w:rsid w:val="0055176F"/>
    <w:rsid w:val="00551CCB"/>
    <w:rsid w:val="00552BFF"/>
    <w:rsid w:val="00555865"/>
    <w:rsid w:val="00557B45"/>
    <w:rsid w:val="00562532"/>
    <w:rsid w:val="00572B24"/>
    <w:rsid w:val="00572D0C"/>
    <w:rsid w:val="00573C56"/>
    <w:rsid w:val="005746F3"/>
    <w:rsid w:val="00581795"/>
    <w:rsid w:val="00581954"/>
    <w:rsid w:val="0058448A"/>
    <w:rsid w:val="00596375"/>
    <w:rsid w:val="005A13A7"/>
    <w:rsid w:val="005A1BEC"/>
    <w:rsid w:val="005B15C0"/>
    <w:rsid w:val="005B3674"/>
    <w:rsid w:val="005B520F"/>
    <w:rsid w:val="005B688A"/>
    <w:rsid w:val="005C20C9"/>
    <w:rsid w:val="005C5D4F"/>
    <w:rsid w:val="005D17FA"/>
    <w:rsid w:val="005D35CA"/>
    <w:rsid w:val="005D7070"/>
    <w:rsid w:val="005E065F"/>
    <w:rsid w:val="005E1EA5"/>
    <w:rsid w:val="005E3A7C"/>
    <w:rsid w:val="005F0A4B"/>
    <w:rsid w:val="0060325F"/>
    <w:rsid w:val="00605C8C"/>
    <w:rsid w:val="00612391"/>
    <w:rsid w:val="00620C5E"/>
    <w:rsid w:val="006248EE"/>
    <w:rsid w:val="00630127"/>
    <w:rsid w:val="0063036A"/>
    <w:rsid w:val="006345B3"/>
    <w:rsid w:val="00636F97"/>
    <w:rsid w:val="00637C84"/>
    <w:rsid w:val="006417A2"/>
    <w:rsid w:val="00646554"/>
    <w:rsid w:val="00656627"/>
    <w:rsid w:val="00657018"/>
    <w:rsid w:val="0066099F"/>
    <w:rsid w:val="006620FD"/>
    <w:rsid w:val="006674D1"/>
    <w:rsid w:val="00672A8A"/>
    <w:rsid w:val="00675635"/>
    <w:rsid w:val="00675AEA"/>
    <w:rsid w:val="00676343"/>
    <w:rsid w:val="00680375"/>
    <w:rsid w:val="0068440B"/>
    <w:rsid w:val="006870B7"/>
    <w:rsid w:val="00693B4D"/>
    <w:rsid w:val="00697EC5"/>
    <w:rsid w:val="006A59A3"/>
    <w:rsid w:val="006A7013"/>
    <w:rsid w:val="006A7240"/>
    <w:rsid w:val="006B1067"/>
    <w:rsid w:val="006C318B"/>
    <w:rsid w:val="006C6102"/>
    <w:rsid w:val="006C7AD4"/>
    <w:rsid w:val="006D44EF"/>
    <w:rsid w:val="006D49D5"/>
    <w:rsid w:val="006E0ED1"/>
    <w:rsid w:val="006E1391"/>
    <w:rsid w:val="006E6AF2"/>
    <w:rsid w:val="006F3F70"/>
    <w:rsid w:val="006F4A16"/>
    <w:rsid w:val="00700F9B"/>
    <w:rsid w:val="0070687C"/>
    <w:rsid w:val="0071233D"/>
    <w:rsid w:val="007217D3"/>
    <w:rsid w:val="00724588"/>
    <w:rsid w:val="0073294A"/>
    <w:rsid w:val="007354F8"/>
    <w:rsid w:val="00736AD3"/>
    <w:rsid w:val="00736E24"/>
    <w:rsid w:val="00736FCB"/>
    <w:rsid w:val="0074044A"/>
    <w:rsid w:val="0075090F"/>
    <w:rsid w:val="0075281B"/>
    <w:rsid w:val="0075364D"/>
    <w:rsid w:val="00754588"/>
    <w:rsid w:val="0075508F"/>
    <w:rsid w:val="00757742"/>
    <w:rsid w:val="0076065F"/>
    <w:rsid w:val="00763BE7"/>
    <w:rsid w:val="007654C7"/>
    <w:rsid w:val="00766412"/>
    <w:rsid w:val="007671FF"/>
    <w:rsid w:val="00773EE3"/>
    <w:rsid w:val="00793E60"/>
    <w:rsid w:val="00796395"/>
    <w:rsid w:val="00796E86"/>
    <w:rsid w:val="0079760E"/>
    <w:rsid w:val="00797CE6"/>
    <w:rsid w:val="007A1024"/>
    <w:rsid w:val="007A579A"/>
    <w:rsid w:val="007B09C3"/>
    <w:rsid w:val="007B18F4"/>
    <w:rsid w:val="007B2342"/>
    <w:rsid w:val="007B7FC5"/>
    <w:rsid w:val="007D4527"/>
    <w:rsid w:val="007E0556"/>
    <w:rsid w:val="007E121B"/>
    <w:rsid w:val="007E572D"/>
    <w:rsid w:val="007E68CB"/>
    <w:rsid w:val="007F101F"/>
    <w:rsid w:val="007F1E49"/>
    <w:rsid w:val="007F203C"/>
    <w:rsid w:val="008009D2"/>
    <w:rsid w:val="00805783"/>
    <w:rsid w:val="00814257"/>
    <w:rsid w:val="00816F44"/>
    <w:rsid w:val="00817B3A"/>
    <w:rsid w:val="0082011F"/>
    <w:rsid w:val="008240B6"/>
    <w:rsid w:val="00825F16"/>
    <w:rsid w:val="0083118F"/>
    <w:rsid w:val="00834DE9"/>
    <w:rsid w:val="00853EC3"/>
    <w:rsid w:val="00854F5F"/>
    <w:rsid w:val="0085547D"/>
    <w:rsid w:val="00856FEA"/>
    <w:rsid w:val="00857FB1"/>
    <w:rsid w:val="008643E0"/>
    <w:rsid w:val="00871802"/>
    <w:rsid w:val="00872ACA"/>
    <w:rsid w:val="00874200"/>
    <w:rsid w:val="00885CA3"/>
    <w:rsid w:val="00887451"/>
    <w:rsid w:val="0088778B"/>
    <w:rsid w:val="008A261E"/>
    <w:rsid w:val="008A5A34"/>
    <w:rsid w:val="008B0938"/>
    <w:rsid w:val="008B166E"/>
    <w:rsid w:val="008B2DA6"/>
    <w:rsid w:val="008C14B4"/>
    <w:rsid w:val="008D2D5E"/>
    <w:rsid w:val="008D3A21"/>
    <w:rsid w:val="008D6387"/>
    <w:rsid w:val="008D6B78"/>
    <w:rsid w:val="008E11FC"/>
    <w:rsid w:val="008E1C8B"/>
    <w:rsid w:val="008E723C"/>
    <w:rsid w:val="008F0212"/>
    <w:rsid w:val="008F60AA"/>
    <w:rsid w:val="009010AC"/>
    <w:rsid w:val="0090361F"/>
    <w:rsid w:val="00903937"/>
    <w:rsid w:val="00903F1D"/>
    <w:rsid w:val="00915FD4"/>
    <w:rsid w:val="00922C62"/>
    <w:rsid w:val="00923726"/>
    <w:rsid w:val="009269BB"/>
    <w:rsid w:val="009313A1"/>
    <w:rsid w:val="00931FFC"/>
    <w:rsid w:val="00934AF5"/>
    <w:rsid w:val="0093613B"/>
    <w:rsid w:val="009377D6"/>
    <w:rsid w:val="00940F32"/>
    <w:rsid w:val="00943EE0"/>
    <w:rsid w:val="00956F8C"/>
    <w:rsid w:val="009620D6"/>
    <w:rsid w:val="00962105"/>
    <w:rsid w:val="00965336"/>
    <w:rsid w:val="0096578B"/>
    <w:rsid w:val="00973BF2"/>
    <w:rsid w:val="00982377"/>
    <w:rsid w:val="009864AB"/>
    <w:rsid w:val="00991027"/>
    <w:rsid w:val="00992C59"/>
    <w:rsid w:val="009A30FD"/>
    <w:rsid w:val="009A7D90"/>
    <w:rsid w:val="009B081B"/>
    <w:rsid w:val="009C25F4"/>
    <w:rsid w:val="009C287F"/>
    <w:rsid w:val="009C3213"/>
    <w:rsid w:val="009C6E71"/>
    <w:rsid w:val="009D0FB2"/>
    <w:rsid w:val="009D3DC4"/>
    <w:rsid w:val="009D433F"/>
    <w:rsid w:val="009D6E44"/>
    <w:rsid w:val="009F2A13"/>
    <w:rsid w:val="009F57DF"/>
    <w:rsid w:val="00A00A42"/>
    <w:rsid w:val="00A01C0A"/>
    <w:rsid w:val="00A1348F"/>
    <w:rsid w:val="00A142F8"/>
    <w:rsid w:val="00A149BE"/>
    <w:rsid w:val="00A20D89"/>
    <w:rsid w:val="00A21E9E"/>
    <w:rsid w:val="00A3020B"/>
    <w:rsid w:val="00A32553"/>
    <w:rsid w:val="00A37C1B"/>
    <w:rsid w:val="00A4529E"/>
    <w:rsid w:val="00A53081"/>
    <w:rsid w:val="00A53606"/>
    <w:rsid w:val="00A5382F"/>
    <w:rsid w:val="00A57509"/>
    <w:rsid w:val="00A638C1"/>
    <w:rsid w:val="00A64217"/>
    <w:rsid w:val="00A6694E"/>
    <w:rsid w:val="00A70F94"/>
    <w:rsid w:val="00A710D8"/>
    <w:rsid w:val="00A71262"/>
    <w:rsid w:val="00A731A0"/>
    <w:rsid w:val="00A7402A"/>
    <w:rsid w:val="00A776F7"/>
    <w:rsid w:val="00A91C8F"/>
    <w:rsid w:val="00A9506A"/>
    <w:rsid w:val="00AA1D1F"/>
    <w:rsid w:val="00AA3474"/>
    <w:rsid w:val="00AA5BA5"/>
    <w:rsid w:val="00AA79F2"/>
    <w:rsid w:val="00AB600C"/>
    <w:rsid w:val="00AC0607"/>
    <w:rsid w:val="00AE01EF"/>
    <w:rsid w:val="00AE6E8D"/>
    <w:rsid w:val="00AF2C9E"/>
    <w:rsid w:val="00AF3EC1"/>
    <w:rsid w:val="00AF5818"/>
    <w:rsid w:val="00B017E1"/>
    <w:rsid w:val="00B1280A"/>
    <w:rsid w:val="00B2249F"/>
    <w:rsid w:val="00B22A39"/>
    <w:rsid w:val="00B23E5E"/>
    <w:rsid w:val="00B257E9"/>
    <w:rsid w:val="00B27990"/>
    <w:rsid w:val="00B34C06"/>
    <w:rsid w:val="00B42A2B"/>
    <w:rsid w:val="00B46AAB"/>
    <w:rsid w:val="00B50F7C"/>
    <w:rsid w:val="00B526BF"/>
    <w:rsid w:val="00B55EEE"/>
    <w:rsid w:val="00B576B2"/>
    <w:rsid w:val="00B60703"/>
    <w:rsid w:val="00B615AD"/>
    <w:rsid w:val="00B637EC"/>
    <w:rsid w:val="00B76513"/>
    <w:rsid w:val="00B76710"/>
    <w:rsid w:val="00B76E22"/>
    <w:rsid w:val="00B86A9B"/>
    <w:rsid w:val="00B91706"/>
    <w:rsid w:val="00B92EAA"/>
    <w:rsid w:val="00B934F4"/>
    <w:rsid w:val="00B963D4"/>
    <w:rsid w:val="00BA0444"/>
    <w:rsid w:val="00BA2A63"/>
    <w:rsid w:val="00BA2E18"/>
    <w:rsid w:val="00BC2589"/>
    <w:rsid w:val="00BC7E93"/>
    <w:rsid w:val="00BD3EFD"/>
    <w:rsid w:val="00BD49AA"/>
    <w:rsid w:val="00BE0761"/>
    <w:rsid w:val="00BE2F0A"/>
    <w:rsid w:val="00BE4CA2"/>
    <w:rsid w:val="00BE697B"/>
    <w:rsid w:val="00BE6C68"/>
    <w:rsid w:val="00BF24F8"/>
    <w:rsid w:val="00C00D31"/>
    <w:rsid w:val="00C05B79"/>
    <w:rsid w:val="00C128C9"/>
    <w:rsid w:val="00C15E6D"/>
    <w:rsid w:val="00C21151"/>
    <w:rsid w:val="00C21D83"/>
    <w:rsid w:val="00C2245A"/>
    <w:rsid w:val="00C22640"/>
    <w:rsid w:val="00C23712"/>
    <w:rsid w:val="00C24770"/>
    <w:rsid w:val="00C25278"/>
    <w:rsid w:val="00C25745"/>
    <w:rsid w:val="00C265C7"/>
    <w:rsid w:val="00C30A0A"/>
    <w:rsid w:val="00C32A43"/>
    <w:rsid w:val="00C369DB"/>
    <w:rsid w:val="00C3751E"/>
    <w:rsid w:val="00C4026B"/>
    <w:rsid w:val="00C449FF"/>
    <w:rsid w:val="00C45940"/>
    <w:rsid w:val="00C4595B"/>
    <w:rsid w:val="00C50EFC"/>
    <w:rsid w:val="00C51470"/>
    <w:rsid w:val="00C52B69"/>
    <w:rsid w:val="00C55456"/>
    <w:rsid w:val="00C555ED"/>
    <w:rsid w:val="00C56195"/>
    <w:rsid w:val="00C617DE"/>
    <w:rsid w:val="00C64C35"/>
    <w:rsid w:val="00C70179"/>
    <w:rsid w:val="00C7088F"/>
    <w:rsid w:val="00C70CA7"/>
    <w:rsid w:val="00C72908"/>
    <w:rsid w:val="00C77823"/>
    <w:rsid w:val="00C802E9"/>
    <w:rsid w:val="00C837E9"/>
    <w:rsid w:val="00C83DC8"/>
    <w:rsid w:val="00C86D0D"/>
    <w:rsid w:val="00C90877"/>
    <w:rsid w:val="00C9465F"/>
    <w:rsid w:val="00C96A1D"/>
    <w:rsid w:val="00C976D4"/>
    <w:rsid w:val="00CA208A"/>
    <w:rsid w:val="00CA2F24"/>
    <w:rsid w:val="00CA5830"/>
    <w:rsid w:val="00CA6529"/>
    <w:rsid w:val="00CB1270"/>
    <w:rsid w:val="00CC1E2A"/>
    <w:rsid w:val="00CC23C6"/>
    <w:rsid w:val="00CC31C0"/>
    <w:rsid w:val="00CC35A2"/>
    <w:rsid w:val="00CC585F"/>
    <w:rsid w:val="00CD0D51"/>
    <w:rsid w:val="00CD30F6"/>
    <w:rsid w:val="00CD6DB0"/>
    <w:rsid w:val="00CF0759"/>
    <w:rsid w:val="00CF3826"/>
    <w:rsid w:val="00CF7854"/>
    <w:rsid w:val="00D01E10"/>
    <w:rsid w:val="00D045BD"/>
    <w:rsid w:val="00D109E7"/>
    <w:rsid w:val="00D13618"/>
    <w:rsid w:val="00D13D90"/>
    <w:rsid w:val="00D1758B"/>
    <w:rsid w:val="00D202C9"/>
    <w:rsid w:val="00D20562"/>
    <w:rsid w:val="00D212D6"/>
    <w:rsid w:val="00D27037"/>
    <w:rsid w:val="00D30197"/>
    <w:rsid w:val="00D303E3"/>
    <w:rsid w:val="00D32EE9"/>
    <w:rsid w:val="00D34600"/>
    <w:rsid w:val="00D355B5"/>
    <w:rsid w:val="00D41376"/>
    <w:rsid w:val="00D4143B"/>
    <w:rsid w:val="00D4685C"/>
    <w:rsid w:val="00D55317"/>
    <w:rsid w:val="00D5620F"/>
    <w:rsid w:val="00D6104F"/>
    <w:rsid w:val="00D61EF4"/>
    <w:rsid w:val="00D64F87"/>
    <w:rsid w:val="00D66938"/>
    <w:rsid w:val="00D66BB1"/>
    <w:rsid w:val="00D73DA4"/>
    <w:rsid w:val="00D807F2"/>
    <w:rsid w:val="00D830AB"/>
    <w:rsid w:val="00D865FB"/>
    <w:rsid w:val="00D91281"/>
    <w:rsid w:val="00D9152C"/>
    <w:rsid w:val="00D9370A"/>
    <w:rsid w:val="00D97B81"/>
    <w:rsid w:val="00DA0EC4"/>
    <w:rsid w:val="00DB3B1B"/>
    <w:rsid w:val="00DB5C62"/>
    <w:rsid w:val="00DB7ABC"/>
    <w:rsid w:val="00DC0481"/>
    <w:rsid w:val="00DD0250"/>
    <w:rsid w:val="00DD38B4"/>
    <w:rsid w:val="00DD41FE"/>
    <w:rsid w:val="00DD4E0C"/>
    <w:rsid w:val="00DD502D"/>
    <w:rsid w:val="00DE16D3"/>
    <w:rsid w:val="00DE502A"/>
    <w:rsid w:val="00DE6D4E"/>
    <w:rsid w:val="00E00FFE"/>
    <w:rsid w:val="00E02749"/>
    <w:rsid w:val="00E03C5D"/>
    <w:rsid w:val="00E04184"/>
    <w:rsid w:val="00E16599"/>
    <w:rsid w:val="00E21118"/>
    <w:rsid w:val="00E22CD7"/>
    <w:rsid w:val="00E240D9"/>
    <w:rsid w:val="00E24FC9"/>
    <w:rsid w:val="00E279CF"/>
    <w:rsid w:val="00E27CE7"/>
    <w:rsid w:val="00E30C5D"/>
    <w:rsid w:val="00E32889"/>
    <w:rsid w:val="00E32BF9"/>
    <w:rsid w:val="00E40080"/>
    <w:rsid w:val="00E418A8"/>
    <w:rsid w:val="00E46DF8"/>
    <w:rsid w:val="00E51176"/>
    <w:rsid w:val="00E57114"/>
    <w:rsid w:val="00E60818"/>
    <w:rsid w:val="00E644D1"/>
    <w:rsid w:val="00E67A93"/>
    <w:rsid w:val="00E73C34"/>
    <w:rsid w:val="00E75F52"/>
    <w:rsid w:val="00E83619"/>
    <w:rsid w:val="00E83F9E"/>
    <w:rsid w:val="00E86823"/>
    <w:rsid w:val="00E87A12"/>
    <w:rsid w:val="00E90B49"/>
    <w:rsid w:val="00E90FFF"/>
    <w:rsid w:val="00E91C2D"/>
    <w:rsid w:val="00E9262E"/>
    <w:rsid w:val="00E972A0"/>
    <w:rsid w:val="00E979F2"/>
    <w:rsid w:val="00EA05B2"/>
    <w:rsid w:val="00EA3249"/>
    <w:rsid w:val="00EB02CD"/>
    <w:rsid w:val="00EB5BCD"/>
    <w:rsid w:val="00EC3528"/>
    <w:rsid w:val="00EC45DE"/>
    <w:rsid w:val="00EC506C"/>
    <w:rsid w:val="00EC5B3B"/>
    <w:rsid w:val="00ED022C"/>
    <w:rsid w:val="00ED3CA1"/>
    <w:rsid w:val="00ED4A3C"/>
    <w:rsid w:val="00ED63C1"/>
    <w:rsid w:val="00EE0B72"/>
    <w:rsid w:val="00EE30DA"/>
    <w:rsid w:val="00EE51F9"/>
    <w:rsid w:val="00EF6EF0"/>
    <w:rsid w:val="00F000A0"/>
    <w:rsid w:val="00F02D86"/>
    <w:rsid w:val="00F05466"/>
    <w:rsid w:val="00F11356"/>
    <w:rsid w:val="00F2153B"/>
    <w:rsid w:val="00F25BA6"/>
    <w:rsid w:val="00F25F7F"/>
    <w:rsid w:val="00F279CC"/>
    <w:rsid w:val="00F348DF"/>
    <w:rsid w:val="00F4061C"/>
    <w:rsid w:val="00F52A1A"/>
    <w:rsid w:val="00F60F0B"/>
    <w:rsid w:val="00F7005C"/>
    <w:rsid w:val="00F7742E"/>
    <w:rsid w:val="00F77B19"/>
    <w:rsid w:val="00F80D95"/>
    <w:rsid w:val="00F8194E"/>
    <w:rsid w:val="00F85587"/>
    <w:rsid w:val="00F86DBC"/>
    <w:rsid w:val="00F94638"/>
    <w:rsid w:val="00FA43DA"/>
    <w:rsid w:val="00FB2192"/>
    <w:rsid w:val="00FB22E5"/>
    <w:rsid w:val="00FB62A8"/>
    <w:rsid w:val="00FC0226"/>
    <w:rsid w:val="00FD3F0D"/>
    <w:rsid w:val="00FD4CEE"/>
    <w:rsid w:val="00FD6D2C"/>
    <w:rsid w:val="00FD7819"/>
    <w:rsid w:val="00FE0CD6"/>
    <w:rsid w:val="00FE479C"/>
    <w:rsid w:val="00FE5BD7"/>
    <w:rsid w:val="00FF2114"/>
    <w:rsid w:val="00FF2422"/>
    <w:rsid w:val="00FF2D9F"/>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B94F0-4797-4675-8F17-E7D2A345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97"/>
    <w:pPr>
      <w:ind w:left="720"/>
      <w:contextualSpacing/>
    </w:pPr>
  </w:style>
  <w:style w:type="table" w:styleId="TableGrid">
    <w:name w:val="Table Grid"/>
    <w:basedOn w:val="TableNormal"/>
    <w:uiPriority w:val="59"/>
    <w:rsid w:val="002D704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7043"/>
    <w:pPr>
      <w:spacing w:after="0" w:line="240" w:lineRule="auto"/>
      <w:contextualSpacing/>
    </w:pPr>
    <w:rPr>
      <w:rFonts w:asciiTheme="majorHAnsi" w:eastAsiaTheme="majorEastAsia" w:hAnsiTheme="majorHAnsi" w:cstheme="majorBidi"/>
      <w:spacing w:val="-10"/>
      <w:kern w:val="28"/>
      <w:sz w:val="56"/>
      <w:szCs w:val="56"/>
      <w:lang w:val="en-ZA"/>
    </w:rPr>
  </w:style>
  <w:style w:type="character" w:customStyle="1" w:styleId="TitleChar">
    <w:name w:val="Title Char"/>
    <w:basedOn w:val="DefaultParagraphFont"/>
    <w:link w:val="Title"/>
    <w:uiPriority w:val="10"/>
    <w:rsid w:val="002D7043"/>
    <w:rPr>
      <w:rFonts w:asciiTheme="majorHAnsi" w:eastAsiaTheme="majorEastAsia" w:hAnsiTheme="majorHAnsi" w:cstheme="majorBidi"/>
      <w:spacing w:val="-10"/>
      <w:kern w:val="28"/>
      <w:sz w:val="56"/>
      <w:szCs w:val="5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TDPL</cp:lastModifiedBy>
  <cp:revision>2</cp:revision>
  <dcterms:created xsi:type="dcterms:W3CDTF">2015-10-06T11:23:00Z</dcterms:created>
  <dcterms:modified xsi:type="dcterms:W3CDTF">2015-10-06T11:23:00Z</dcterms:modified>
</cp:coreProperties>
</file>